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4627159B" w:rsidR="002900C3" w:rsidRPr="00EB3BEF" w:rsidRDefault="00EB3BEF" w:rsidP="00993A81">
      <w:pPr>
        <w:jc w:val="center"/>
        <w:rPr>
          <w:rFonts w:ascii="Century Gothic" w:eastAsia="Times New Roman" w:hAnsi="Century Gothic" w:cstheme="minorHAnsi"/>
          <w:color w:val="222222"/>
          <w:sz w:val="20"/>
          <w:szCs w:val="20"/>
          <w:u w:val="single"/>
        </w:rPr>
      </w:pPr>
      <w:r w:rsidRPr="00EB3BEF">
        <w:rPr>
          <w:rFonts w:ascii="Century Gothic" w:eastAsia="Times New Roman" w:hAnsi="Century Gothic" w:cstheme="minorHAnsi"/>
          <w:color w:val="222222"/>
          <w:sz w:val="20"/>
          <w:szCs w:val="20"/>
          <w:u w:val="single"/>
        </w:rPr>
        <w:t xml:space="preserve">Cover </w:t>
      </w:r>
      <w:r w:rsidR="00D807BB">
        <w:rPr>
          <w:rFonts w:ascii="Century Gothic" w:eastAsia="Times New Roman" w:hAnsi="Century Gothic" w:cstheme="minorHAnsi"/>
          <w:color w:val="222222"/>
          <w:sz w:val="20"/>
          <w:szCs w:val="20"/>
          <w:u w:val="single"/>
        </w:rPr>
        <w:t xml:space="preserve">/ Admin </w:t>
      </w:r>
      <w:r w:rsidRPr="00EB3BEF">
        <w:rPr>
          <w:rFonts w:ascii="Century Gothic" w:eastAsia="Times New Roman" w:hAnsi="Century Gothic" w:cstheme="minorHAnsi"/>
          <w:color w:val="222222"/>
          <w:sz w:val="20"/>
          <w:szCs w:val="20"/>
          <w:u w:val="single"/>
        </w:rPr>
        <w:t>Manager</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154F2C74" w:rsidR="00A83953" w:rsidRPr="00A34273" w:rsidRDefault="00A83953" w:rsidP="00F47BFD">
      <w:pPr>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Contract type:</w:t>
      </w:r>
      <w:r w:rsidRPr="00A34273">
        <w:rPr>
          <w:rFonts w:ascii="Century Gothic" w:eastAsia="Times New Roman" w:hAnsi="Century Gothic" w:cstheme="minorHAnsi"/>
          <w:color w:val="222222"/>
          <w:sz w:val="20"/>
          <w:szCs w:val="20"/>
        </w:rPr>
        <w:t> </w:t>
      </w:r>
      <w:r w:rsidR="00A12BCC">
        <w:rPr>
          <w:rFonts w:ascii="Century Gothic" w:eastAsia="Times New Roman" w:hAnsi="Century Gothic" w:cstheme="minorHAnsi"/>
          <w:color w:val="222222"/>
          <w:sz w:val="20"/>
          <w:szCs w:val="20"/>
        </w:rPr>
        <w:t>Permanent</w:t>
      </w:r>
      <w:r w:rsidR="00D81E33">
        <w:rPr>
          <w:rFonts w:ascii="Century Gothic" w:eastAsia="Times New Roman" w:hAnsi="Century Gothic" w:cstheme="minorHAnsi"/>
          <w:color w:val="222222"/>
          <w:sz w:val="20"/>
          <w:szCs w:val="20"/>
        </w:rPr>
        <w:t xml:space="preserve">, </w:t>
      </w:r>
      <w:r w:rsidR="00490498">
        <w:rPr>
          <w:rFonts w:ascii="Century Gothic" w:eastAsia="Times New Roman" w:hAnsi="Century Gothic" w:cstheme="minorHAnsi"/>
          <w:color w:val="222222"/>
          <w:sz w:val="20"/>
          <w:szCs w:val="20"/>
        </w:rPr>
        <w:t xml:space="preserve">Full Time or Term Time + </w:t>
      </w:r>
      <w:r w:rsidR="00D807BB">
        <w:rPr>
          <w:rFonts w:ascii="Century Gothic" w:eastAsia="Times New Roman" w:hAnsi="Century Gothic" w:cstheme="minorHAnsi"/>
          <w:color w:val="222222"/>
          <w:sz w:val="20"/>
          <w:szCs w:val="20"/>
        </w:rPr>
        <w:t>2</w:t>
      </w:r>
      <w:r w:rsidR="00490498">
        <w:rPr>
          <w:rFonts w:ascii="Century Gothic" w:eastAsia="Times New Roman" w:hAnsi="Century Gothic" w:cstheme="minorHAnsi"/>
          <w:color w:val="222222"/>
          <w:sz w:val="20"/>
          <w:szCs w:val="20"/>
        </w:rPr>
        <w:t xml:space="preserve"> </w:t>
      </w:r>
      <w:r w:rsidR="00D807BB">
        <w:rPr>
          <w:rFonts w:ascii="Century Gothic" w:eastAsia="Times New Roman" w:hAnsi="Century Gothic" w:cstheme="minorHAnsi"/>
          <w:color w:val="222222"/>
          <w:sz w:val="20"/>
          <w:szCs w:val="20"/>
        </w:rPr>
        <w:t>weeks.</w:t>
      </w:r>
    </w:p>
    <w:p w14:paraId="2B1993EB" w14:textId="3B5B7DCD" w:rsidR="00191832"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05FBF07B"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490498">
        <w:rPr>
          <w:rFonts w:ascii="Century Gothic" w:hAnsi="Century Gothic" w:cstheme="minorHAnsi"/>
          <w:sz w:val="20"/>
          <w:szCs w:val="20"/>
        </w:rPr>
        <w:t xml:space="preserve"> (two sites)</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5D66426D" w:rsidR="00F25320" w:rsidRPr="00993A81" w:rsidRDefault="00F25320" w:rsidP="00191832">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Required fr</w:t>
      </w:r>
      <w:r w:rsidR="00191832" w:rsidRPr="00A34273">
        <w:rPr>
          <w:rFonts w:ascii="Century Gothic" w:eastAsia="Times New Roman" w:hAnsi="Century Gothic" w:cstheme="minorHAnsi"/>
          <w:b/>
          <w:color w:val="222222"/>
          <w:sz w:val="20"/>
          <w:szCs w:val="20"/>
        </w:rPr>
        <w:t>om</w:t>
      </w:r>
      <w:r w:rsidRPr="00A34273">
        <w:rPr>
          <w:rFonts w:ascii="Century Gothic" w:eastAsia="Times New Roman" w:hAnsi="Century Gothic" w:cstheme="minorHAnsi"/>
          <w:b/>
          <w:color w:val="222222"/>
          <w:sz w:val="20"/>
          <w:szCs w:val="20"/>
        </w:rPr>
        <w:t>: </w:t>
      </w:r>
      <w:r w:rsidR="00A12BCC">
        <w:rPr>
          <w:rFonts w:ascii="Century Gothic" w:eastAsia="Times New Roman" w:hAnsi="Century Gothic" w:cstheme="minorHAnsi"/>
          <w:bCs/>
          <w:color w:val="222222"/>
          <w:sz w:val="20"/>
          <w:szCs w:val="20"/>
        </w:rPr>
        <w:t>As soon as possible.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57C6DC8E"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DA2186" w:rsidRPr="00DA2186">
        <w:rPr>
          <w:rFonts w:ascii="Century Gothic" w:eastAsia="Times New Roman" w:hAnsi="Century Gothic" w:cstheme="minorHAnsi"/>
          <w:bCs/>
          <w:color w:val="222222"/>
          <w:sz w:val="20"/>
          <w:szCs w:val="20"/>
        </w:rPr>
        <w:t xml:space="preserve">NJC Scale 6 Point 18 – 22 (£29,269 to £31,364) </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3E1DACB2" w14:textId="09740690" w:rsidR="0019183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81582F">
        <w:rPr>
          <w:rFonts w:ascii="Century Gothic" w:eastAsia="Times New Roman" w:hAnsi="Century Gothic" w:cstheme="minorHAnsi"/>
          <w:color w:val="222222"/>
          <w:sz w:val="20"/>
          <w:szCs w:val="20"/>
        </w:rPr>
        <w:t xml:space="preserve">4pm </w:t>
      </w:r>
      <w:r w:rsidR="00D807BB">
        <w:rPr>
          <w:rFonts w:ascii="Century Gothic" w:eastAsia="Times New Roman" w:hAnsi="Century Gothic" w:cstheme="minorHAnsi"/>
          <w:color w:val="222222"/>
          <w:sz w:val="20"/>
          <w:szCs w:val="20"/>
        </w:rPr>
        <w:t>22</w:t>
      </w:r>
      <w:r w:rsidR="00D807BB" w:rsidRPr="00D807BB">
        <w:rPr>
          <w:rFonts w:ascii="Century Gothic" w:eastAsia="Times New Roman" w:hAnsi="Century Gothic" w:cstheme="minorHAnsi"/>
          <w:color w:val="222222"/>
          <w:sz w:val="20"/>
          <w:szCs w:val="20"/>
          <w:vertAlign w:val="superscript"/>
        </w:rPr>
        <w:t>nd</w:t>
      </w:r>
      <w:r w:rsidR="00D807BB">
        <w:rPr>
          <w:rFonts w:ascii="Century Gothic" w:eastAsia="Times New Roman" w:hAnsi="Century Gothic" w:cstheme="minorHAnsi"/>
          <w:color w:val="222222"/>
          <w:sz w:val="20"/>
          <w:szCs w:val="20"/>
        </w:rPr>
        <w:t xml:space="preserve"> April</w:t>
      </w:r>
      <w:r w:rsidR="0081582F">
        <w:rPr>
          <w:rFonts w:ascii="Century Gothic" w:eastAsia="Times New Roman" w:hAnsi="Century Gothic" w:cstheme="minorHAnsi"/>
          <w:color w:val="222222"/>
          <w:sz w:val="20"/>
          <w:szCs w:val="20"/>
        </w:rPr>
        <w:t xml:space="preserve"> 2024</w:t>
      </w:r>
    </w:p>
    <w:p w14:paraId="13770AAC" w14:textId="585C1420"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 xml:space="preserve">: </w:t>
      </w:r>
      <w:r w:rsidR="00D807BB">
        <w:rPr>
          <w:rFonts w:ascii="Century Gothic" w:eastAsia="Times New Roman" w:hAnsi="Century Gothic" w:cstheme="minorHAnsi"/>
          <w:color w:val="222222"/>
          <w:sz w:val="20"/>
          <w:szCs w:val="20"/>
        </w:rPr>
        <w:t>30</w:t>
      </w:r>
      <w:r w:rsidR="00D807BB" w:rsidRPr="00D807BB">
        <w:rPr>
          <w:rFonts w:ascii="Century Gothic" w:eastAsia="Times New Roman" w:hAnsi="Century Gothic" w:cstheme="minorHAnsi"/>
          <w:color w:val="222222"/>
          <w:sz w:val="20"/>
          <w:szCs w:val="20"/>
          <w:vertAlign w:val="superscript"/>
        </w:rPr>
        <w:t>th</w:t>
      </w:r>
      <w:r w:rsidR="00D807BB">
        <w:rPr>
          <w:rFonts w:ascii="Century Gothic" w:eastAsia="Times New Roman" w:hAnsi="Century Gothic" w:cstheme="minorHAnsi"/>
          <w:color w:val="222222"/>
          <w:sz w:val="20"/>
          <w:szCs w:val="20"/>
        </w:rPr>
        <w:t xml:space="preserve"> April 2024</w:t>
      </w:r>
    </w:p>
    <w:p w14:paraId="3AF909EF" w14:textId="77777777" w:rsidR="00DA2186" w:rsidRDefault="00DA2186" w:rsidP="00191832">
      <w:pPr>
        <w:rPr>
          <w:rFonts w:ascii="Century Gothic" w:eastAsia="Times New Roman" w:hAnsi="Century Gothic" w:cstheme="minorHAnsi"/>
          <w:color w:val="222222"/>
          <w:sz w:val="20"/>
          <w:szCs w:val="20"/>
        </w:rPr>
      </w:pPr>
    </w:p>
    <w:p w14:paraId="31DBF487" w14:textId="2876EE44" w:rsidR="00490498" w:rsidRPr="00490498" w:rsidRDefault="00490498" w:rsidP="00490498">
      <w:pPr>
        <w:rPr>
          <w:rFonts w:ascii="Century Gothic" w:eastAsia="Times New Roman" w:hAnsi="Century Gothic" w:cstheme="minorHAnsi"/>
          <w:color w:val="222222"/>
          <w:sz w:val="20"/>
          <w:szCs w:val="20"/>
        </w:rPr>
      </w:pPr>
      <w:r w:rsidRPr="00490498">
        <w:rPr>
          <w:rFonts w:ascii="Century Gothic" w:eastAsia="Times New Roman" w:hAnsi="Century Gothic" w:cstheme="minorHAnsi"/>
          <w:color w:val="222222"/>
          <w:sz w:val="20"/>
          <w:szCs w:val="20"/>
        </w:rPr>
        <w:t xml:space="preserve">We are looking to appoint a highly motivated and efficient cover </w:t>
      </w:r>
      <w:r w:rsidR="00D807BB">
        <w:rPr>
          <w:rFonts w:ascii="Century Gothic" w:eastAsia="Times New Roman" w:hAnsi="Century Gothic" w:cstheme="minorHAnsi"/>
          <w:color w:val="222222"/>
          <w:sz w:val="20"/>
          <w:szCs w:val="20"/>
        </w:rPr>
        <w:t xml:space="preserve">/ admin </w:t>
      </w:r>
      <w:r w:rsidRPr="00490498">
        <w:rPr>
          <w:rFonts w:ascii="Century Gothic" w:eastAsia="Times New Roman" w:hAnsi="Century Gothic" w:cstheme="minorHAnsi"/>
          <w:color w:val="222222"/>
          <w:sz w:val="20"/>
          <w:szCs w:val="20"/>
        </w:rPr>
        <w:t>manager to bring a high</w:t>
      </w:r>
      <w:r w:rsidR="00D807BB">
        <w:rPr>
          <w:rFonts w:ascii="Century Gothic" w:eastAsia="Times New Roman" w:hAnsi="Century Gothic" w:cstheme="minorHAnsi"/>
          <w:color w:val="222222"/>
          <w:sz w:val="20"/>
          <w:szCs w:val="20"/>
        </w:rPr>
        <w:t xml:space="preserve"> </w:t>
      </w:r>
      <w:r w:rsidRPr="00490498">
        <w:rPr>
          <w:rFonts w:ascii="Century Gothic" w:eastAsia="Times New Roman" w:hAnsi="Century Gothic" w:cstheme="minorHAnsi"/>
          <w:color w:val="222222"/>
          <w:sz w:val="20"/>
          <w:szCs w:val="20"/>
        </w:rPr>
        <w:t>level of expertise to organising and providing cover and additional administrative capacity to</w:t>
      </w:r>
      <w:r>
        <w:rPr>
          <w:rFonts w:ascii="Century Gothic" w:eastAsia="Times New Roman" w:hAnsi="Century Gothic" w:cstheme="minorHAnsi"/>
          <w:color w:val="222222"/>
          <w:sz w:val="20"/>
          <w:szCs w:val="20"/>
        </w:rPr>
        <w:t xml:space="preserve"> </w:t>
      </w:r>
      <w:r w:rsidRPr="00490498">
        <w:rPr>
          <w:rFonts w:ascii="Century Gothic" w:eastAsia="Times New Roman" w:hAnsi="Century Gothic" w:cstheme="minorHAnsi"/>
          <w:color w:val="222222"/>
          <w:sz w:val="20"/>
          <w:szCs w:val="20"/>
        </w:rPr>
        <w:t xml:space="preserve">the </w:t>
      </w:r>
      <w:r w:rsidR="0081582F" w:rsidRPr="00490498">
        <w:rPr>
          <w:rFonts w:ascii="Century Gothic" w:eastAsia="Times New Roman" w:hAnsi="Century Gothic" w:cstheme="minorHAnsi"/>
          <w:color w:val="222222"/>
          <w:sz w:val="20"/>
          <w:szCs w:val="20"/>
        </w:rPr>
        <w:t>school</w:t>
      </w:r>
      <w:r w:rsidRPr="00490498">
        <w:rPr>
          <w:rFonts w:ascii="Century Gothic" w:eastAsia="Times New Roman" w:hAnsi="Century Gothic" w:cstheme="minorHAnsi"/>
          <w:color w:val="222222"/>
          <w:sz w:val="20"/>
          <w:szCs w:val="20"/>
        </w:rPr>
        <w:t>.</w:t>
      </w:r>
    </w:p>
    <w:p w14:paraId="4B9CF784" w14:textId="77777777" w:rsidR="00490498" w:rsidRDefault="00490498" w:rsidP="00490498">
      <w:pPr>
        <w:rPr>
          <w:rFonts w:ascii="Century Gothic" w:eastAsia="Times New Roman" w:hAnsi="Century Gothic" w:cstheme="minorHAnsi"/>
          <w:color w:val="222222"/>
          <w:sz w:val="20"/>
          <w:szCs w:val="20"/>
        </w:rPr>
      </w:pPr>
    </w:p>
    <w:p w14:paraId="5E40AEEA" w14:textId="5B9DB105" w:rsidR="00490498" w:rsidRPr="00490498" w:rsidRDefault="00490498" w:rsidP="00490498">
      <w:pPr>
        <w:rPr>
          <w:rFonts w:ascii="Century Gothic" w:eastAsia="Times New Roman" w:hAnsi="Century Gothic" w:cstheme="minorHAnsi"/>
          <w:color w:val="222222"/>
          <w:sz w:val="20"/>
          <w:szCs w:val="20"/>
        </w:rPr>
      </w:pPr>
      <w:r w:rsidRPr="00490498">
        <w:rPr>
          <w:rFonts w:ascii="Century Gothic" w:eastAsia="Times New Roman" w:hAnsi="Century Gothic" w:cstheme="minorHAnsi"/>
          <w:color w:val="222222"/>
          <w:sz w:val="20"/>
          <w:szCs w:val="20"/>
        </w:rPr>
        <w:t xml:space="preserve">The ideal candidate will possess exceptional communication skills and impeccable </w:t>
      </w:r>
      <w:proofErr w:type="gramStart"/>
      <w:r w:rsidRPr="00490498">
        <w:rPr>
          <w:rFonts w:ascii="Century Gothic" w:eastAsia="Times New Roman" w:hAnsi="Century Gothic" w:cstheme="minorHAnsi"/>
          <w:color w:val="222222"/>
          <w:sz w:val="20"/>
          <w:szCs w:val="20"/>
        </w:rPr>
        <w:t>attention</w:t>
      </w:r>
      <w:proofErr w:type="gramEnd"/>
    </w:p>
    <w:p w14:paraId="2F2D8CDD" w14:textId="1A32F75E" w:rsidR="00490498" w:rsidRPr="00490498" w:rsidRDefault="00490498" w:rsidP="00490498">
      <w:pPr>
        <w:rPr>
          <w:rFonts w:ascii="Century Gothic" w:eastAsia="Times New Roman" w:hAnsi="Century Gothic" w:cstheme="minorHAnsi"/>
          <w:color w:val="222222"/>
          <w:sz w:val="20"/>
          <w:szCs w:val="20"/>
        </w:rPr>
      </w:pPr>
      <w:r w:rsidRPr="00490498">
        <w:rPr>
          <w:rFonts w:ascii="Century Gothic" w:eastAsia="Times New Roman" w:hAnsi="Century Gothic" w:cstheme="minorHAnsi"/>
          <w:color w:val="222222"/>
          <w:sz w:val="20"/>
          <w:szCs w:val="20"/>
        </w:rPr>
        <w:t>to detail with the ability to work independently whilst managing multiple tasks</w:t>
      </w:r>
      <w:r>
        <w:rPr>
          <w:rFonts w:ascii="Century Gothic" w:eastAsia="Times New Roman" w:hAnsi="Century Gothic" w:cstheme="minorHAnsi"/>
          <w:color w:val="222222"/>
          <w:sz w:val="20"/>
          <w:szCs w:val="20"/>
        </w:rPr>
        <w:t xml:space="preserve"> </w:t>
      </w:r>
      <w:r w:rsidRPr="00490498">
        <w:rPr>
          <w:rFonts w:ascii="Century Gothic" w:eastAsia="Times New Roman" w:hAnsi="Century Gothic" w:cstheme="minorHAnsi"/>
          <w:color w:val="222222"/>
          <w:sz w:val="20"/>
          <w:szCs w:val="20"/>
        </w:rPr>
        <w:t xml:space="preserve">simultaneously in response to the </w:t>
      </w:r>
      <w:r w:rsidR="0081582F" w:rsidRPr="00490498">
        <w:rPr>
          <w:rFonts w:ascii="Century Gothic" w:eastAsia="Times New Roman" w:hAnsi="Century Gothic" w:cstheme="minorHAnsi"/>
          <w:color w:val="222222"/>
          <w:sz w:val="20"/>
          <w:szCs w:val="20"/>
        </w:rPr>
        <w:t>schools</w:t>
      </w:r>
      <w:r w:rsidRPr="00490498">
        <w:rPr>
          <w:rFonts w:ascii="Century Gothic" w:eastAsia="Times New Roman" w:hAnsi="Century Gothic" w:cstheme="minorHAnsi"/>
          <w:color w:val="222222"/>
          <w:sz w:val="20"/>
          <w:szCs w:val="20"/>
        </w:rPr>
        <w:t xml:space="preserve"> changing operational needs.</w:t>
      </w:r>
    </w:p>
    <w:p w14:paraId="38040B2B" w14:textId="77777777" w:rsidR="00726204" w:rsidRDefault="00726204" w:rsidP="00726204">
      <w:pPr>
        <w:rPr>
          <w:rFonts w:ascii="Century Gothic" w:eastAsia="Times New Roman" w:hAnsi="Century Gothic" w:cstheme="minorHAnsi"/>
          <w:color w:val="222222"/>
          <w:sz w:val="20"/>
          <w:szCs w:val="20"/>
        </w:rPr>
      </w:pPr>
    </w:p>
    <w:p w14:paraId="4189539E" w14:textId="23FCE5AE" w:rsidR="00726204" w:rsidRPr="00726204" w:rsidRDefault="00726204" w:rsidP="00726204">
      <w:pP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With d</w:t>
      </w:r>
      <w:r w:rsidRPr="00726204">
        <w:rPr>
          <w:rFonts w:ascii="Century Gothic" w:eastAsia="Times New Roman" w:hAnsi="Century Gothic" w:cstheme="minorHAnsi"/>
          <w:color w:val="222222"/>
          <w:sz w:val="20"/>
          <w:szCs w:val="20"/>
        </w:rPr>
        <w:t>aily responsibility for the management and oversight of all office systems and workload</w:t>
      </w:r>
    </w:p>
    <w:p w14:paraId="4C59B2E2" w14:textId="77777777" w:rsidR="00726204" w:rsidRPr="00726204" w:rsidRDefault="00726204" w:rsidP="00726204">
      <w:pPr>
        <w:rPr>
          <w:rFonts w:ascii="Century Gothic" w:eastAsia="Times New Roman" w:hAnsi="Century Gothic" w:cstheme="minorHAnsi"/>
          <w:color w:val="222222"/>
          <w:sz w:val="20"/>
          <w:szCs w:val="20"/>
        </w:rPr>
      </w:pPr>
      <w:r w:rsidRPr="00726204">
        <w:rPr>
          <w:rFonts w:ascii="Century Gothic" w:eastAsia="Times New Roman" w:hAnsi="Century Gothic" w:cstheme="minorHAnsi"/>
          <w:color w:val="222222"/>
          <w:sz w:val="20"/>
          <w:szCs w:val="20"/>
        </w:rPr>
        <w:t xml:space="preserve">prioritisation, ensuring effective communication with and support of stakeholders in a </w:t>
      </w:r>
      <w:proofErr w:type="gramStart"/>
      <w:r w:rsidRPr="00726204">
        <w:rPr>
          <w:rFonts w:ascii="Century Gothic" w:eastAsia="Times New Roman" w:hAnsi="Century Gothic" w:cstheme="minorHAnsi"/>
          <w:color w:val="222222"/>
          <w:sz w:val="20"/>
          <w:szCs w:val="20"/>
        </w:rPr>
        <w:t>range</w:t>
      </w:r>
      <w:proofErr w:type="gramEnd"/>
    </w:p>
    <w:p w14:paraId="6C12F167" w14:textId="283063D1" w:rsidR="00490498" w:rsidRDefault="00726204" w:rsidP="00726204">
      <w:pPr>
        <w:rPr>
          <w:rFonts w:ascii="Century Gothic" w:eastAsia="Times New Roman" w:hAnsi="Century Gothic" w:cstheme="minorHAnsi"/>
          <w:color w:val="222222"/>
          <w:sz w:val="20"/>
          <w:szCs w:val="20"/>
        </w:rPr>
      </w:pPr>
      <w:r w:rsidRPr="00726204">
        <w:rPr>
          <w:rFonts w:ascii="Century Gothic" w:eastAsia="Times New Roman" w:hAnsi="Century Gothic" w:cstheme="minorHAnsi"/>
          <w:color w:val="222222"/>
          <w:sz w:val="20"/>
          <w:szCs w:val="20"/>
        </w:rPr>
        <w:t>of operational and administrative areas.</w:t>
      </w:r>
    </w:p>
    <w:p w14:paraId="7AA281A1" w14:textId="77777777" w:rsidR="00726204" w:rsidRDefault="00726204" w:rsidP="006E234E">
      <w:pPr>
        <w:rPr>
          <w:rFonts w:ascii="Century Gothic" w:hAnsi="Century Gothic" w:cstheme="minorHAnsi"/>
          <w:color w:val="333333"/>
          <w:sz w:val="20"/>
          <w:szCs w:val="20"/>
        </w:rPr>
      </w:pPr>
    </w:p>
    <w:p w14:paraId="68FD12B8" w14:textId="0E2D4AFD"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775BE668"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well-regarded pension scheme,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206CF417" w:rsidR="006E0363" w:rsidRPr="00A34273" w:rsidRDefault="00DA218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E</w:t>
      </w:r>
      <w:r w:rsidR="006E0363" w:rsidRPr="00A34273">
        <w:rPr>
          <w:rFonts w:ascii="Century Gothic" w:eastAsia="Times New Roman" w:hAnsi="Century Gothic" w:cstheme="minorHAnsi"/>
          <w:color w:val="222222"/>
          <w:sz w:val="20"/>
          <w:szCs w:val="20"/>
        </w:rPr>
        <w:t xml:space="preserve">xciting, </w:t>
      </w:r>
      <w:r w:rsidRPr="00A34273">
        <w:rPr>
          <w:rFonts w:ascii="Century Gothic" w:eastAsia="Times New Roman" w:hAnsi="Century Gothic" w:cstheme="minorHAnsi"/>
          <w:color w:val="222222"/>
          <w:sz w:val="20"/>
          <w:szCs w:val="20"/>
        </w:rPr>
        <w:t>innovative,</w:t>
      </w:r>
      <w:r w:rsidR="006E0363" w:rsidRPr="00A34273">
        <w:rPr>
          <w:rFonts w:ascii="Century Gothic" w:eastAsia="Times New Roman" w:hAnsi="Century Gothic" w:cstheme="minorHAnsi"/>
          <w:color w:val="222222"/>
          <w:sz w:val="20"/>
          <w:szCs w:val="20"/>
        </w:rPr>
        <w:t xml:space="preserve"> and challenging learning communities</w:t>
      </w:r>
      <w:r>
        <w:rPr>
          <w:rFonts w:ascii="Century Gothic" w:eastAsia="Times New Roman" w:hAnsi="Century Gothic" w:cstheme="minorHAnsi"/>
          <w:color w:val="222222"/>
          <w:sz w:val="20"/>
          <w:szCs w:val="20"/>
        </w:rPr>
        <w:t>.</w:t>
      </w:r>
      <w:r w:rsidR="006E0363" w:rsidRPr="00A34273">
        <w:rPr>
          <w:rFonts w:ascii="Century Gothic" w:eastAsia="Times New Roman" w:hAnsi="Century Gothic" w:cstheme="minorHAnsi"/>
          <w:color w:val="222222"/>
          <w:sz w:val="20"/>
          <w:szCs w:val="20"/>
        </w:rPr>
        <w:t xml:space="preserve"> </w:t>
      </w:r>
    </w:p>
    <w:p w14:paraId="0A707987" w14:textId="7C7FDDAB" w:rsidR="006E0363" w:rsidRPr="00A34273" w:rsidRDefault="00DA218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S</w:t>
      </w:r>
      <w:r w:rsidR="006E0363" w:rsidRPr="00A34273">
        <w:rPr>
          <w:rFonts w:ascii="Century Gothic" w:eastAsia="Times New Roman" w:hAnsi="Century Gothic" w:cstheme="minorHAnsi"/>
          <w:color w:val="222222"/>
          <w:sz w:val="20"/>
          <w:szCs w:val="20"/>
        </w:rPr>
        <w:t>chool improvement strategies arising from evidenced based research and professional enquiry</w:t>
      </w:r>
      <w:r>
        <w:rPr>
          <w:rFonts w:ascii="Century Gothic" w:eastAsia="Times New Roman" w:hAnsi="Century Gothic" w:cstheme="minorHAnsi"/>
          <w:color w:val="222222"/>
          <w:sz w:val="20"/>
          <w:szCs w:val="20"/>
        </w:rPr>
        <w:t>.</w:t>
      </w:r>
    </w:p>
    <w:p w14:paraId="17F2EA44" w14:textId="2E9F25F3" w:rsidR="006E0363" w:rsidRPr="00A34273" w:rsidRDefault="00DA218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O</w:t>
      </w:r>
      <w:r w:rsidR="006E0363" w:rsidRPr="00A34273">
        <w:rPr>
          <w:rFonts w:ascii="Century Gothic" w:eastAsia="Times New Roman" w:hAnsi="Century Gothic" w:cstheme="minorHAnsi"/>
          <w:color w:val="222222"/>
          <w:sz w:val="20"/>
          <w:szCs w:val="20"/>
        </w:rPr>
        <w:t xml:space="preserve">pportunities for professional development and leadership </w:t>
      </w:r>
    </w:p>
    <w:p w14:paraId="5D11EB59" w14:textId="62F75D5C" w:rsidR="006E0363" w:rsidRPr="00A34273" w:rsidRDefault="00DA2186"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A</w:t>
      </w:r>
      <w:r w:rsidR="006E0363" w:rsidRPr="00A34273">
        <w:rPr>
          <w:rFonts w:ascii="Century Gothic" w:eastAsia="Times New Roman" w:hAnsi="Century Gothic" w:cstheme="minorHAnsi"/>
          <w:color w:val="222222"/>
          <w:sz w:val="20"/>
          <w:szCs w:val="20"/>
        </w:rPr>
        <w:t xml:space="preserve">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726204"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704DD593"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and Administration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672BD47A" w14:textId="77777777" w:rsidR="00DA2186" w:rsidRDefault="00DA2186" w:rsidP="0024543A">
      <w:pPr>
        <w:spacing w:after="150"/>
        <w:jc w:val="both"/>
        <w:rPr>
          <w:rFonts w:ascii="Century Gothic" w:hAnsi="Century Gothic" w:cstheme="minorHAnsi"/>
          <w:sz w:val="20"/>
          <w:szCs w:val="20"/>
        </w:rPr>
      </w:pPr>
    </w:p>
    <w:p w14:paraId="2810D7FC" w14:textId="7BE6FAAE" w:rsidR="0024543A" w:rsidRPr="0024543A" w:rsidRDefault="0024543A" w:rsidP="0024543A">
      <w:pPr>
        <w:spacing w:after="150"/>
        <w:jc w:val="both"/>
        <w:rPr>
          <w:rFonts w:ascii="Century Gothic" w:hAnsi="Century Gothic" w:cstheme="minorHAnsi"/>
          <w:sz w:val="20"/>
          <w:szCs w:val="20"/>
        </w:rPr>
      </w:pPr>
      <w:r w:rsidRPr="0024543A">
        <w:rPr>
          <w:rFonts w:ascii="Century Gothic" w:hAnsi="Century Gothic" w:cstheme="minorHAnsi"/>
          <w:sz w:val="20"/>
          <w:szCs w:val="20"/>
        </w:rPr>
        <w:t>We reserve the right to close this vacancy early if we receive sufficient applications for the role.</w:t>
      </w:r>
    </w:p>
    <w:p w14:paraId="2DF0C565" w14:textId="293A98FE" w:rsidR="0024543A" w:rsidRPr="008B0846" w:rsidRDefault="0024543A" w:rsidP="0024543A">
      <w:pPr>
        <w:spacing w:after="150"/>
        <w:jc w:val="both"/>
        <w:rPr>
          <w:rFonts w:ascii="Century Gothic" w:hAnsi="Century Gothic" w:cstheme="minorHAnsi"/>
          <w:sz w:val="20"/>
          <w:szCs w:val="20"/>
        </w:rPr>
      </w:pPr>
      <w:r w:rsidRPr="0024543A">
        <w:rPr>
          <w:rFonts w:ascii="Century Gothic" w:hAnsi="Century Gothic" w:cstheme="minorHAnsi"/>
          <w:sz w:val="20"/>
          <w:szCs w:val="20"/>
        </w:rPr>
        <w:t>Therefore, if you are interested, please submit your application as early as possible.</w:t>
      </w:r>
    </w:p>
    <w:sectPr w:rsidR="0024543A" w:rsidRPr="008B0846" w:rsidSect="00993A81">
      <w:headerReference w:type="default" r:id="rId9"/>
      <w:footerReference w:type="default" r:id="rId10"/>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71324"/>
    <w:multiLevelType w:val="hybridMultilevel"/>
    <w:tmpl w:val="0BBE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5"/>
  </w:num>
  <w:num w:numId="2" w16cid:durableId="1122189189">
    <w:abstractNumId w:val="14"/>
  </w:num>
  <w:num w:numId="3" w16cid:durableId="1011378485">
    <w:abstractNumId w:val="2"/>
  </w:num>
  <w:num w:numId="4" w16cid:durableId="1953241082">
    <w:abstractNumId w:val="15"/>
  </w:num>
  <w:num w:numId="5" w16cid:durableId="1289969000">
    <w:abstractNumId w:val="0"/>
  </w:num>
  <w:num w:numId="6" w16cid:durableId="1705321795">
    <w:abstractNumId w:val="16"/>
  </w:num>
  <w:num w:numId="7" w16cid:durableId="1152983819">
    <w:abstractNumId w:val="3"/>
  </w:num>
  <w:num w:numId="8" w16cid:durableId="1100567863">
    <w:abstractNumId w:val="6"/>
  </w:num>
  <w:num w:numId="9" w16cid:durableId="194319491">
    <w:abstractNumId w:val="7"/>
  </w:num>
  <w:num w:numId="10" w16cid:durableId="1182738265">
    <w:abstractNumId w:val="8"/>
  </w:num>
  <w:num w:numId="11" w16cid:durableId="446968241">
    <w:abstractNumId w:val="10"/>
  </w:num>
  <w:num w:numId="12" w16cid:durableId="1382287361">
    <w:abstractNumId w:val="4"/>
  </w:num>
  <w:num w:numId="13" w16cid:durableId="482507751">
    <w:abstractNumId w:val="13"/>
  </w:num>
  <w:num w:numId="14" w16cid:durableId="806705195">
    <w:abstractNumId w:val="9"/>
  </w:num>
  <w:num w:numId="15" w16cid:durableId="396052626">
    <w:abstractNumId w:val="12"/>
  </w:num>
  <w:num w:numId="16" w16cid:durableId="1304968386">
    <w:abstractNumId w:val="1"/>
  </w:num>
  <w:num w:numId="17" w16cid:durableId="2079982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24588"/>
    <w:rsid w:val="00145B4E"/>
    <w:rsid w:val="0016086B"/>
    <w:rsid w:val="001751AD"/>
    <w:rsid w:val="00191832"/>
    <w:rsid w:val="00242293"/>
    <w:rsid w:val="0024543A"/>
    <w:rsid w:val="002900C3"/>
    <w:rsid w:val="0029256C"/>
    <w:rsid w:val="002943F4"/>
    <w:rsid w:val="00297835"/>
    <w:rsid w:val="002B098F"/>
    <w:rsid w:val="002C2A7D"/>
    <w:rsid w:val="002F0AE7"/>
    <w:rsid w:val="003236CD"/>
    <w:rsid w:val="003573E3"/>
    <w:rsid w:val="00390C35"/>
    <w:rsid w:val="003B1723"/>
    <w:rsid w:val="003B2511"/>
    <w:rsid w:val="003B4F5A"/>
    <w:rsid w:val="003C7B3A"/>
    <w:rsid w:val="003D1499"/>
    <w:rsid w:val="003D448F"/>
    <w:rsid w:val="00477D2B"/>
    <w:rsid w:val="00480DFF"/>
    <w:rsid w:val="00490498"/>
    <w:rsid w:val="004B3EF2"/>
    <w:rsid w:val="004F31A2"/>
    <w:rsid w:val="004F7D36"/>
    <w:rsid w:val="00513AEF"/>
    <w:rsid w:val="0052586E"/>
    <w:rsid w:val="005367F9"/>
    <w:rsid w:val="00563B17"/>
    <w:rsid w:val="00574FB7"/>
    <w:rsid w:val="00580E07"/>
    <w:rsid w:val="00584D7B"/>
    <w:rsid w:val="00591604"/>
    <w:rsid w:val="005919EB"/>
    <w:rsid w:val="005A6D9D"/>
    <w:rsid w:val="005B7560"/>
    <w:rsid w:val="005F066E"/>
    <w:rsid w:val="005F4181"/>
    <w:rsid w:val="0060180E"/>
    <w:rsid w:val="00637DCB"/>
    <w:rsid w:val="00650E64"/>
    <w:rsid w:val="006747E4"/>
    <w:rsid w:val="006848FB"/>
    <w:rsid w:val="006B0C71"/>
    <w:rsid w:val="006E0363"/>
    <w:rsid w:val="006E234E"/>
    <w:rsid w:val="006F64B7"/>
    <w:rsid w:val="007261D6"/>
    <w:rsid w:val="00726204"/>
    <w:rsid w:val="00726AD7"/>
    <w:rsid w:val="00741A71"/>
    <w:rsid w:val="00745CFE"/>
    <w:rsid w:val="007741AE"/>
    <w:rsid w:val="007A29F5"/>
    <w:rsid w:val="007B0814"/>
    <w:rsid w:val="007C1E8F"/>
    <w:rsid w:val="007D3354"/>
    <w:rsid w:val="007D4F82"/>
    <w:rsid w:val="007E26A0"/>
    <w:rsid w:val="007F60A3"/>
    <w:rsid w:val="00804832"/>
    <w:rsid w:val="0081347E"/>
    <w:rsid w:val="0081582F"/>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34273"/>
    <w:rsid w:val="00A56694"/>
    <w:rsid w:val="00A57C87"/>
    <w:rsid w:val="00A65053"/>
    <w:rsid w:val="00A83953"/>
    <w:rsid w:val="00AA2D94"/>
    <w:rsid w:val="00AC5954"/>
    <w:rsid w:val="00AC78F5"/>
    <w:rsid w:val="00AD20DD"/>
    <w:rsid w:val="00AE1B22"/>
    <w:rsid w:val="00B000AD"/>
    <w:rsid w:val="00B02343"/>
    <w:rsid w:val="00B26540"/>
    <w:rsid w:val="00B36114"/>
    <w:rsid w:val="00B667A9"/>
    <w:rsid w:val="00B841F4"/>
    <w:rsid w:val="00B84923"/>
    <w:rsid w:val="00B9763F"/>
    <w:rsid w:val="00BB5E59"/>
    <w:rsid w:val="00BF13CA"/>
    <w:rsid w:val="00BF25EB"/>
    <w:rsid w:val="00C326E1"/>
    <w:rsid w:val="00C433A3"/>
    <w:rsid w:val="00C51725"/>
    <w:rsid w:val="00CC43E2"/>
    <w:rsid w:val="00D35689"/>
    <w:rsid w:val="00D45B57"/>
    <w:rsid w:val="00D52BF7"/>
    <w:rsid w:val="00D65A89"/>
    <w:rsid w:val="00D8015A"/>
    <w:rsid w:val="00D807BB"/>
    <w:rsid w:val="00D81E33"/>
    <w:rsid w:val="00D87714"/>
    <w:rsid w:val="00DA2186"/>
    <w:rsid w:val="00DC0D53"/>
    <w:rsid w:val="00DC2A04"/>
    <w:rsid w:val="00DE12F8"/>
    <w:rsid w:val="00E12CC2"/>
    <w:rsid w:val="00E301E6"/>
    <w:rsid w:val="00E331D8"/>
    <w:rsid w:val="00E447B3"/>
    <w:rsid w:val="00EB3BEF"/>
    <w:rsid w:val="00EC1B6F"/>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2</cp:revision>
  <cp:lastPrinted>2021-10-21T09:44:00Z</cp:lastPrinted>
  <dcterms:created xsi:type="dcterms:W3CDTF">2024-03-06T11:36:00Z</dcterms:created>
  <dcterms:modified xsi:type="dcterms:W3CDTF">2024-03-06T11:36:00Z</dcterms:modified>
</cp:coreProperties>
</file>